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576" w:rsidRPr="00E32307" w:rsidRDefault="00AA7576" w:rsidP="00AA7576">
      <w:pPr>
        <w:pStyle w:val="Heading1"/>
        <w:shd w:val="clear" w:color="auto" w:fill="FFFFFF"/>
        <w:spacing w:before="0" w:beforeAutospacing="0" w:after="0" w:afterAutospacing="0" w:line="480" w:lineRule="auto"/>
        <w:contextualSpacing/>
        <w:rPr>
          <w:b w:val="0"/>
          <w:sz w:val="24"/>
          <w:szCs w:val="24"/>
        </w:rPr>
      </w:pPr>
      <w:r w:rsidRPr="00E32307">
        <w:rPr>
          <w:b w:val="0"/>
          <w:sz w:val="24"/>
          <w:szCs w:val="24"/>
        </w:rPr>
        <w:t>Student’s name</w:t>
      </w:r>
    </w:p>
    <w:p w:rsidR="00A74B41" w:rsidRPr="00E32307" w:rsidRDefault="00A74B41" w:rsidP="00AA7576">
      <w:pPr>
        <w:pStyle w:val="Heading1"/>
        <w:shd w:val="clear" w:color="auto" w:fill="FFFFFF"/>
        <w:spacing w:before="0" w:beforeAutospacing="0" w:after="0" w:afterAutospacing="0" w:line="480" w:lineRule="auto"/>
        <w:contextualSpacing/>
        <w:rPr>
          <w:b w:val="0"/>
          <w:sz w:val="24"/>
          <w:szCs w:val="24"/>
        </w:rPr>
      </w:pPr>
      <w:r w:rsidRPr="00E32307">
        <w:rPr>
          <w:b w:val="0"/>
          <w:sz w:val="24"/>
          <w:szCs w:val="24"/>
        </w:rPr>
        <w:t>Institution affiliation</w:t>
      </w:r>
    </w:p>
    <w:p w:rsidR="00A74B41" w:rsidRPr="00E32307" w:rsidRDefault="00A74B41" w:rsidP="00AA7576">
      <w:pPr>
        <w:pStyle w:val="Heading1"/>
        <w:shd w:val="clear" w:color="auto" w:fill="FFFFFF"/>
        <w:spacing w:before="0" w:beforeAutospacing="0" w:after="0" w:afterAutospacing="0" w:line="480" w:lineRule="auto"/>
        <w:contextualSpacing/>
        <w:rPr>
          <w:b w:val="0"/>
          <w:sz w:val="24"/>
          <w:szCs w:val="24"/>
        </w:rPr>
      </w:pPr>
      <w:r w:rsidRPr="00E32307">
        <w:rPr>
          <w:b w:val="0"/>
          <w:sz w:val="24"/>
          <w:szCs w:val="24"/>
        </w:rPr>
        <w:t>Subject</w:t>
      </w:r>
    </w:p>
    <w:p w:rsidR="00A74B41" w:rsidRPr="00E32307" w:rsidRDefault="00A74B41" w:rsidP="00AA7576">
      <w:pPr>
        <w:pStyle w:val="Heading1"/>
        <w:shd w:val="clear" w:color="auto" w:fill="FFFFFF"/>
        <w:spacing w:before="0" w:beforeAutospacing="0" w:after="0" w:afterAutospacing="0" w:line="480" w:lineRule="auto"/>
        <w:contextualSpacing/>
        <w:rPr>
          <w:b w:val="0"/>
          <w:sz w:val="24"/>
          <w:szCs w:val="24"/>
        </w:rPr>
      </w:pPr>
      <w:r w:rsidRPr="00E32307">
        <w:rPr>
          <w:b w:val="0"/>
          <w:sz w:val="24"/>
          <w:szCs w:val="24"/>
        </w:rPr>
        <w:t>Date</w:t>
      </w:r>
    </w:p>
    <w:p w:rsidR="0013327E" w:rsidRPr="00E32307" w:rsidRDefault="0013327E" w:rsidP="00B31FE8">
      <w:pPr>
        <w:pStyle w:val="Heading1"/>
        <w:shd w:val="clear" w:color="auto" w:fill="FFFFFF"/>
        <w:spacing w:before="0" w:beforeAutospacing="0" w:after="0" w:afterAutospacing="0" w:line="480" w:lineRule="auto"/>
        <w:contextualSpacing/>
        <w:jc w:val="center"/>
        <w:rPr>
          <w:b w:val="0"/>
          <w:sz w:val="24"/>
          <w:szCs w:val="24"/>
        </w:rPr>
      </w:pPr>
      <w:r w:rsidRPr="00E32307">
        <w:rPr>
          <w:b w:val="0"/>
          <w:sz w:val="24"/>
          <w:szCs w:val="24"/>
        </w:rPr>
        <w:t>Culture conflict and language identity</w:t>
      </w:r>
    </w:p>
    <w:p w:rsidR="00D957D7" w:rsidRPr="00E32307" w:rsidRDefault="00D957D7" w:rsidP="0013327E">
      <w:pPr>
        <w:pStyle w:val="Heading1"/>
        <w:shd w:val="clear" w:color="auto" w:fill="FFFFFF"/>
        <w:spacing w:before="0" w:beforeAutospacing="0" w:after="0" w:afterAutospacing="0" w:line="480" w:lineRule="auto"/>
        <w:ind w:firstLine="720"/>
        <w:contextualSpacing/>
        <w:rPr>
          <w:b w:val="0"/>
          <w:sz w:val="24"/>
          <w:szCs w:val="24"/>
        </w:rPr>
      </w:pPr>
      <w:r w:rsidRPr="00E32307">
        <w:rPr>
          <w:b w:val="0"/>
          <w:sz w:val="24"/>
          <w:szCs w:val="24"/>
        </w:rPr>
        <w:t>The language we use in communications forms a part of our sense of our identity. The ability of person to be able to communicate using two or more languages reve</w:t>
      </w:r>
      <w:r w:rsidR="0013327E" w:rsidRPr="00E32307">
        <w:rPr>
          <w:b w:val="0"/>
          <w:sz w:val="24"/>
          <w:szCs w:val="24"/>
        </w:rPr>
        <w:t>a</w:t>
      </w:r>
      <w:r w:rsidRPr="00E32307">
        <w:rPr>
          <w:b w:val="0"/>
          <w:sz w:val="24"/>
          <w:szCs w:val="24"/>
        </w:rPr>
        <w:t>ls one</w:t>
      </w:r>
      <w:r w:rsidR="0013327E" w:rsidRPr="00E32307">
        <w:rPr>
          <w:b w:val="0"/>
          <w:sz w:val="24"/>
          <w:szCs w:val="24"/>
        </w:rPr>
        <w:t>’s</w:t>
      </w:r>
      <w:r w:rsidRPr="00E32307">
        <w:rPr>
          <w:b w:val="0"/>
          <w:sz w:val="24"/>
          <w:szCs w:val="24"/>
        </w:rPr>
        <w:t xml:space="preserve"> identity. One of the many ways that a person’s identity can be revealed is through one’s native and foreign language, education, forms of life and culture. The second language enables the individual to explore different cultures and different ideas. Code-switching occurs when people alternate the use of languages when interacting with others in </w:t>
      </w:r>
      <w:r w:rsidR="005E2927" w:rsidRPr="00E32307">
        <w:rPr>
          <w:b w:val="0"/>
          <w:sz w:val="24"/>
          <w:szCs w:val="24"/>
        </w:rPr>
        <w:t xml:space="preserve">a given situation. This research essay </w:t>
      </w:r>
      <w:r w:rsidRPr="00E32307">
        <w:rPr>
          <w:b w:val="0"/>
          <w:sz w:val="24"/>
          <w:szCs w:val="24"/>
        </w:rPr>
        <w:t xml:space="preserve">seeks to define cultural code-switching in the modification of one’s </w:t>
      </w:r>
      <w:r w:rsidR="00D854CF" w:rsidRPr="00E32307">
        <w:rPr>
          <w:b w:val="0"/>
          <w:sz w:val="24"/>
          <w:szCs w:val="24"/>
        </w:rPr>
        <w:t>behavior</w:t>
      </w:r>
      <w:r w:rsidR="005E2927" w:rsidRPr="00E32307">
        <w:rPr>
          <w:b w:val="0"/>
          <w:sz w:val="24"/>
          <w:szCs w:val="24"/>
        </w:rPr>
        <w:t xml:space="preserve"> during </w:t>
      </w:r>
      <w:r w:rsidRPr="00E32307">
        <w:rPr>
          <w:b w:val="0"/>
          <w:sz w:val="24"/>
          <w:szCs w:val="24"/>
        </w:rPr>
        <w:t>interaction</w:t>
      </w:r>
      <w:r w:rsidR="005E2927" w:rsidRPr="00E32307">
        <w:rPr>
          <w:b w:val="0"/>
          <w:sz w:val="24"/>
          <w:szCs w:val="24"/>
        </w:rPr>
        <w:t xml:space="preserve"> time</w:t>
      </w:r>
      <w:r w:rsidRPr="00E32307">
        <w:rPr>
          <w:b w:val="0"/>
          <w:sz w:val="24"/>
          <w:szCs w:val="24"/>
        </w:rPr>
        <w:t xml:space="preserve"> to accommodate different cultural norms for the desired </w:t>
      </w:r>
      <w:r w:rsidR="005E2927" w:rsidRPr="00E32307">
        <w:rPr>
          <w:b w:val="0"/>
          <w:sz w:val="24"/>
          <w:szCs w:val="24"/>
        </w:rPr>
        <w:t>behavior</w:t>
      </w:r>
      <w:r w:rsidRPr="00E32307">
        <w:rPr>
          <w:b w:val="0"/>
          <w:sz w:val="24"/>
          <w:szCs w:val="24"/>
        </w:rPr>
        <w:t xml:space="preserve">. The discussions based on </w:t>
      </w:r>
      <w:r w:rsidRPr="00E32307">
        <w:rPr>
          <w:b w:val="0"/>
          <w:i/>
          <w:sz w:val="24"/>
          <w:szCs w:val="24"/>
        </w:rPr>
        <w:t>Aria: A Memoir of a Bilingual Childhood by Richard Rodriguez</w:t>
      </w:r>
      <w:r w:rsidR="005E2927" w:rsidRPr="00E32307">
        <w:rPr>
          <w:b w:val="0"/>
          <w:i/>
          <w:sz w:val="24"/>
          <w:szCs w:val="24"/>
        </w:rPr>
        <w:t>,</w:t>
      </w:r>
      <w:r w:rsidR="005E2927" w:rsidRPr="00E32307">
        <w:rPr>
          <w:b w:val="0"/>
          <w:sz w:val="24"/>
          <w:szCs w:val="24"/>
          <w:shd w:val="clear" w:color="auto" w:fill="FFFFFF"/>
        </w:rPr>
        <w:t xml:space="preserve"> </w:t>
      </w:r>
      <w:r w:rsidR="005E2927" w:rsidRPr="00E32307">
        <w:rPr>
          <w:b w:val="0"/>
          <w:sz w:val="24"/>
          <w:szCs w:val="24"/>
          <w:shd w:val="clear" w:color="auto" w:fill="FFFFFF"/>
        </w:rPr>
        <w:t xml:space="preserve">“How to Tame a Wild Tongue” by Gloria </w:t>
      </w:r>
      <w:proofErr w:type="spellStart"/>
      <w:r w:rsidR="005E2927" w:rsidRPr="00E32307">
        <w:rPr>
          <w:b w:val="0"/>
          <w:sz w:val="24"/>
          <w:szCs w:val="24"/>
          <w:shd w:val="clear" w:color="auto" w:fill="FFFFFF"/>
        </w:rPr>
        <w:t>Anzaldúa</w:t>
      </w:r>
      <w:proofErr w:type="spellEnd"/>
      <w:r w:rsidRPr="00E32307">
        <w:rPr>
          <w:b w:val="0"/>
          <w:sz w:val="24"/>
          <w:szCs w:val="24"/>
        </w:rPr>
        <w:t xml:space="preserve"> among other scholars. </w:t>
      </w:r>
    </w:p>
    <w:p w:rsidR="00D957D7" w:rsidRPr="00E32307" w:rsidRDefault="00D957D7" w:rsidP="005E2927">
      <w:pPr>
        <w:pStyle w:val="Heading1"/>
        <w:shd w:val="clear" w:color="auto" w:fill="FFFFFF"/>
        <w:spacing w:before="0" w:beforeAutospacing="0" w:after="0" w:afterAutospacing="0" w:line="480" w:lineRule="auto"/>
        <w:ind w:firstLine="720"/>
        <w:contextualSpacing/>
        <w:rPr>
          <w:b w:val="0"/>
          <w:sz w:val="24"/>
          <w:szCs w:val="24"/>
        </w:rPr>
      </w:pPr>
      <w:r w:rsidRPr="00E32307">
        <w:rPr>
          <w:b w:val="0"/>
          <w:sz w:val="24"/>
          <w:szCs w:val="24"/>
        </w:rPr>
        <w:t>Code-switching is a cultural difference that determines how communication is seen by different people when they interact. The interaction usually occurs in conflict resolution, business meeting and negotiation among others</w:t>
      </w:r>
      <w:r w:rsidR="005E2927" w:rsidRPr="00E32307">
        <w:rPr>
          <w:b w:val="0"/>
          <w:sz w:val="24"/>
          <w:szCs w:val="24"/>
        </w:rPr>
        <w:t xml:space="preserve"> places of meeting</w:t>
      </w:r>
      <w:r w:rsidRPr="00E32307">
        <w:rPr>
          <w:b w:val="0"/>
          <w:sz w:val="24"/>
          <w:szCs w:val="24"/>
        </w:rPr>
        <w:t xml:space="preserve">. The primary purpose of </w:t>
      </w:r>
      <w:r w:rsidRPr="00E32307">
        <w:rPr>
          <w:b w:val="0"/>
          <w:i/>
          <w:sz w:val="24"/>
          <w:szCs w:val="24"/>
        </w:rPr>
        <w:t>Aria: A Memoir of a Bilingual childhood</w:t>
      </w:r>
      <w:r w:rsidRPr="00E32307">
        <w:rPr>
          <w:b w:val="0"/>
          <w:sz w:val="24"/>
          <w:szCs w:val="24"/>
        </w:rPr>
        <w:t xml:space="preserve"> is to illustrate the struggle of bilingual children in an environment where the primary language for communication is English. Rodriguez uses first-person accounts of his life and family culture to illustrate what the effect of translating Spanish to the Engl</w:t>
      </w:r>
      <w:r w:rsidR="005E2927" w:rsidRPr="00E32307">
        <w:rPr>
          <w:b w:val="0"/>
          <w:sz w:val="24"/>
          <w:szCs w:val="24"/>
        </w:rPr>
        <w:t>ish language concerning what</w:t>
      </w:r>
      <w:r w:rsidRPr="00E32307">
        <w:rPr>
          <w:b w:val="0"/>
          <w:sz w:val="24"/>
          <w:szCs w:val="24"/>
        </w:rPr>
        <w:t xml:space="preserve"> gained and lost incurred</w:t>
      </w:r>
      <w:r w:rsidR="005E2927" w:rsidRPr="00E32307">
        <w:rPr>
          <w:b w:val="0"/>
          <w:sz w:val="24"/>
          <w:szCs w:val="24"/>
        </w:rPr>
        <w:t xml:space="preserve"> in</w:t>
      </w:r>
      <w:r w:rsidRPr="00E32307">
        <w:rPr>
          <w:b w:val="0"/>
          <w:sz w:val="24"/>
          <w:szCs w:val="24"/>
        </w:rPr>
        <w:t xml:space="preserve"> </w:t>
      </w:r>
      <w:r w:rsidR="005E2927" w:rsidRPr="00E32307">
        <w:rPr>
          <w:b w:val="0"/>
          <w:sz w:val="24"/>
          <w:szCs w:val="24"/>
        </w:rPr>
        <w:t xml:space="preserve">processes </w:t>
      </w:r>
      <w:r w:rsidRPr="00E32307">
        <w:rPr>
          <w:b w:val="0"/>
          <w:sz w:val="24"/>
          <w:szCs w:val="24"/>
        </w:rPr>
        <w:t xml:space="preserve">as well as the social </w:t>
      </w:r>
      <w:r w:rsidR="005E2927" w:rsidRPr="00E32307">
        <w:rPr>
          <w:b w:val="0"/>
          <w:sz w:val="24"/>
          <w:szCs w:val="24"/>
        </w:rPr>
        <w:t xml:space="preserve">and cultural </w:t>
      </w:r>
      <w:r w:rsidRPr="00E32307">
        <w:rPr>
          <w:b w:val="0"/>
          <w:sz w:val="24"/>
          <w:szCs w:val="24"/>
        </w:rPr>
        <w:t>context</w:t>
      </w:r>
      <w:r w:rsidR="005E2927" w:rsidRPr="00E32307">
        <w:rPr>
          <w:b w:val="0"/>
          <w:sz w:val="24"/>
          <w:szCs w:val="24"/>
        </w:rPr>
        <w:t xml:space="preserve"> of the </w:t>
      </w:r>
      <w:r w:rsidR="00C71175" w:rsidRPr="00E32307">
        <w:rPr>
          <w:b w:val="0"/>
          <w:sz w:val="24"/>
          <w:szCs w:val="24"/>
        </w:rPr>
        <w:t xml:space="preserve">meaning. </w:t>
      </w:r>
      <w:r w:rsidRPr="00E32307">
        <w:rPr>
          <w:b w:val="0"/>
          <w:sz w:val="24"/>
          <w:szCs w:val="24"/>
        </w:rPr>
        <w:t xml:space="preserve">Rodriguez uses this essay to show the struggle </w:t>
      </w:r>
      <w:r w:rsidRPr="00E32307">
        <w:rPr>
          <w:b w:val="0"/>
          <w:sz w:val="24"/>
          <w:szCs w:val="24"/>
        </w:rPr>
        <w:lastRenderedPageBreak/>
        <w:t>throughout his childhood life to understand English</w:t>
      </w:r>
      <w:r w:rsidR="00C71175" w:rsidRPr="00E32307">
        <w:rPr>
          <w:b w:val="0"/>
          <w:sz w:val="24"/>
          <w:szCs w:val="24"/>
        </w:rPr>
        <w:t xml:space="preserve"> where he experience c</w:t>
      </w:r>
      <w:bookmarkStart w:id="0" w:name="_GoBack"/>
      <w:bookmarkEnd w:id="0"/>
      <w:r w:rsidR="00C71175" w:rsidRPr="00E32307">
        <w:rPr>
          <w:b w:val="0"/>
          <w:sz w:val="24"/>
          <w:szCs w:val="24"/>
        </w:rPr>
        <w:t>ultural conflict due to the native language</w:t>
      </w:r>
      <w:r w:rsidR="00A16C2A" w:rsidRPr="00E32307">
        <w:rPr>
          <w:b w:val="0"/>
          <w:sz w:val="24"/>
          <w:szCs w:val="24"/>
        </w:rPr>
        <w:t xml:space="preserve"> (</w:t>
      </w:r>
      <w:r w:rsidR="00A16C2A" w:rsidRPr="00E32307">
        <w:rPr>
          <w:b w:val="0"/>
          <w:sz w:val="24"/>
          <w:szCs w:val="24"/>
          <w:shd w:val="clear" w:color="auto" w:fill="FFFFFF"/>
        </w:rPr>
        <w:t>Rodriguez, Richard</w:t>
      </w:r>
      <w:r w:rsidR="00A16C2A" w:rsidRPr="00E32307">
        <w:rPr>
          <w:b w:val="0"/>
          <w:sz w:val="24"/>
          <w:szCs w:val="24"/>
          <w:shd w:val="clear" w:color="auto" w:fill="FFFFFF"/>
        </w:rPr>
        <w:t xml:space="preserve"> 25-42)</w:t>
      </w:r>
      <w:r w:rsidR="00A16C2A" w:rsidRPr="00E32307">
        <w:rPr>
          <w:b w:val="0"/>
          <w:sz w:val="24"/>
          <w:szCs w:val="24"/>
        </w:rPr>
        <w:t xml:space="preserve">. </w:t>
      </w:r>
      <w:r w:rsidRPr="00E32307">
        <w:rPr>
          <w:b w:val="0"/>
          <w:sz w:val="24"/>
          <w:szCs w:val="24"/>
        </w:rPr>
        <w:t>He knew that speaking English could make him fit well in the society</w:t>
      </w:r>
      <w:r w:rsidR="00C71175" w:rsidRPr="00E32307">
        <w:rPr>
          <w:b w:val="0"/>
          <w:sz w:val="24"/>
          <w:szCs w:val="24"/>
        </w:rPr>
        <w:t xml:space="preserve"> and overcome some cultural barriers</w:t>
      </w:r>
      <w:r w:rsidRPr="00E32307">
        <w:rPr>
          <w:b w:val="0"/>
          <w:sz w:val="24"/>
          <w:szCs w:val="24"/>
        </w:rPr>
        <w:t xml:space="preserve">. The </w:t>
      </w:r>
      <w:r w:rsidR="00C71175" w:rsidRPr="00E32307">
        <w:rPr>
          <w:b w:val="0"/>
          <w:sz w:val="24"/>
          <w:szCs w:val="24"/>
        </w:rPr>
        <w:t xml:space="preserve">essay </w:t>
      </w:r>
      <w:r w:rsidRPr="00E32307">
        <w:rPr>
          <w:b w:val="0"/>
          <w:sz w:val="24"/>
          <w:szCs w:val="24"/>
        </w:rPr>
        <w:t xml:space="preserve">also brings in the controversial debate over whether code-switching in public school is beneficial or as the Rodriguez argues that it can have a negative impact violating the intimacy and self-identity of non-English speakers.   </w:t>
      </w:r>
    </w:p>
    <w:p w:rsidR="00D957D7" w:rsidRPr="00E32307" w:rsidRDefault="00D957D7" w:rsidP="00C71175">
      <w:pPr>
        <w:pStyle w:val="Heading1"/>
        <w:shd w:val="clear" w:color="auto" w:fill="FFFFFF"/>
        <w:spacing w:before="0" w:beforeAutospacing="0" w:after="0" w:afterAutospacing="0" w:line="480" w:lineRule="auto"/>
        <w:ind w:firstLine="720"/>
        <w:contextualSpacing/>
        <w:rPr>
          <w:b w:val="0"/>
          <w:sz w:val="24"/>
          <w:szCs w:val="24"/>
        </w:rPr>
      </w:pPr>
      <w:r w:rsidRPr="00E32307">
        <w:rPr>
          <w:b w:val="0"/>
          <w:i/>
          <w:sz w:val="24"/>
          <w:szCs w:val="24"/>
        </w:rPr>
        <w:t>In How to Tame a Wild Tongue</w:t>
      </w:r>
      <w:r w:rsidRPr="00E32307">
        <w:rPr>
          <w:b w:val="0"/>
          <w:sz w:val="24"/>
          <w:szCs w:val="24"/>
        </w:rPr>
        <w:t xml:space="preserve">, Gloria </w:t>
      </w:r>
      <w:proofErr w:type="spellStart"/>
      <w:r w:rsidRPr="00E32307">
        <w:rPr>
          <w:b w:val="0"/>
          <w:sz w:val="24"/>
          <w:szCs w:val="24"/>
        </w:rPr>
        <w:t>Anzaldua</w:t>
      </w:r>
      <w:proofErr w:type="spellEnd"/>
      <w:r w:rsidRPr="00E32307">
        <w:rPr>
          <w:b w:val="0"/>
          <w:sz w:val="24"/>
          <w:szCs w:val="24"/>
        </w:rPr>
        <w:t xml:space="preserve"> shows her feeling toward the social and cultural difficulties that are faced by Mexican when being raised in America. She was </w:t>
      </w:r>
      <w:r w:rsidR="00C71175" w:rsidRPr="00E32307">
        <w:rPr>
          <w:b w:val="0"/>
          <w:sz w:val="24"/>
          <w:szCs w:val="24"/>
        </w:rPr>
        <w:t>a</w:t>
      </w:r>
      <w:r w:rsidRPr="00E32307">
        <w:rPr>
          <w:b w:val="0"/>
          <w:sz w:val="24"/>
          <w:szCs w:val="24"/>
        </w:rPr>
        <w:t>b</w:t>
      </w:r>
      <w:r w:rsidR="00C71175" w:rsidRPr="00E32307">
        <w:rPr>
          <w:b w:val="0"/>
          <w:sz w:val="24"/>
          <w:szCs w:val="24"/>
        </w:rPr>
        <w:t>le</w:t>
      </w:r>
      <w:r w:rsidRPr="00E32307">
        <w:rPr>
          <w:b w:val="0"/>
          <w:sz w:val="24"/>
          <w:szCs w:val="24"/>
        </w:rPr>
        <w:t xml:space="preserve"> compare English Spanish as well as their variations and the roles of culture in determining the numbers of language can one speak</w:t>
      </w:r>
      <w:r w:rsidR="00A16C2A" w:rsidRPr="00E32307">
        <w:rPr>
          <w:b w:val="0"/>
          <w:sz w:val="24"/>
          <w:szCs w:val="24"/>
        </w:rPr>
        <w:t xml:space="preserve"> (</w:t>
      </w:r>
      <w:proofErr w:type="spellStart"/>
      <w:r w:rsidR="00A16C2A" w:rsidRPr="00E32307">
        <w:rPr>
          <w:b w:val="0"/>
          <w:sz w:val="24"/>
          <w:szCs w:val="24"/>
          <w:shd w:val="clear" w:color="auto" w:fill="FFFFFF"/>
        </w:rPr>
        <w:t>Anzaldúa</w:t>
      </w:r>
      <w:proofErr w:type="spellEnd"/>
      <w:r w:rsidR="00A16C2A" w:rsidRPr="00E32307">
        <w:rPr>
          <w:b w:val="0"/>
          <w:sz w:val="24"/>
          <w:szCs w:val="24"/>
          <w:shd w:val="clear" w:color="auto" w:fill="FFFFFF"/>
        </w:rPr>
        <w:t>, Gloria</w:t>
      </w:r>
      <w:r w:rsidR="00A16C2A" w:rsidRPr="00E32307">
        <w:rPr>
          <w:b w:val="0"/>
          <w:sz w:val="24"/>
          <w:szCs w:val="24"/>
          <w:shd w:val="clear" w:color="auto" w:fill="FFFFFF"/>
        </w:rPr>
        <w:t xml:space="preserve"> 22)</w:t>
      </w:r>
      <w:r w:rsidRPr="00E32307">
        <w:rPr>
          <w:b w:val="0"/>
          <w:sz w:val="24"/>
          <w:szCs w:val="24"/>
        </w:rPr>
        <w:t>. She argues that being forced to adhere to another cultures rule was not welcoming and indeed they were taught to be to feel ashame</w:t>
      </w:r>
      <w:r w:rsidR="00C71175" w:rsidRPr="00E32307">
        <w:rPr>
          <w:b w:val="0"/>
          <w:sz w:val="24"/>
          <w:szCs w:val="24"/>
        </w:rPr>
        <w:t>d bou</w:t>
      </w:r>
      <w:r w:rsidRPr="00E32307">
        <w:rPr>
          <w:b w:val="0"/>
          <w:sz w:val="24"/>
          <w:szCs w:val="24"/>
        </w:rPr>
        <w:t xml:space="preserve">t themselves. </w:t>
      </w:r>
    </w:p>
    <w:p w:rsidR="00D957D7" w:rsidRPr="00E32307" w:rsidRDefault="00D957D7" w:rsidP="00C71175">
      <w:pPr>
        <w:pStyle w:val="Heading1"/>
        <w:shd w:val="clear" w:color="auto" w:fill="FFFFFF"/>
        <w:spacing w:before="0" w:beforeAutospacing="0" w:after="0" w:afterAutospacing="0" w:line="480" w:lineRule="auto"/>
        <w:ind w:firstLine="720"/>
        <w:contextualSpacing/>
        <w:rPr>
          <w:b w:val="0"/>
          <w:sz w:val="24"/>
          <w:szCs w:val="24"/>
        </w:rPr>
      </w:pPr>
      <w:r w:rsidRPr="00E32307">
        <w:rPr>
          <w:b w:val="0"/>
          <w:i/>
          <w:sz w:val="24"/>
          <w:szCs w:val="24"/>
        </w:rPr>
        <w:t>Amy Tan's Mother Tongue</w:t>
      </w:r>
      <w:r w:rsidRPr="00E32307">
        <w:rPr>
          <w:b w:val="0"/>
          <w:sz w:val="24"/>
          <w:szCs w:val="24"/>
        </w:rPr>
        <w:t xml:space="preserve"> </w:t>
      </w:r>
      <w:r w:rsidR="00C71175" w:rsidRPr="00E32307">
        <w:rPr>
          <w:b w:val="0"/>
          <w:sz w:val="24"/>
          <w:szCs w:val="24"/>
        </w:rPr>
        <w:t>describes</w:t>
      </w:r>
      <w:r w:rsidRPr="00E32307">
        <w:rPr>
          <w:b w:val="0"/>
          <w:sz w:val="24"/>
          <w:szCs w:val="24"/>
        </w:rPr>
        <w:t xml:space="preserve"> the role and function of language in everyday life and its role in changing other people perceptions. Tan </w:t>
      </w:r>
      <w:proofErr w:type="spellStart"/>
      <w:r w:rsidRPr="00E32307">
        <w:rPr>
          <w:b w:val="0"/>
          <w:sz w:val="24"/>
          <w:szCs w:val="24"/>
        </w:rPr>
        <w:t>criticises</w:t>
      </w:r>
      <w:proofErr w:type="spellEnd"/>
      <w:r w:rsidRPr="00E32307">
        <w:rPr>
          <w:b w:val="0"/>
          <w:sz w:val="24"/>
          <w:szCs w:val="24"/>
        </w:rPr>
        <w:t xml:space="preserve"> broken English and explains how people are treated if found speaking a broken language. Tony explain the challenges she experienced and explains how people in store department, banks and restaurants did not take her serious assuming that they were not seeing her. When her mother was not feeling well, she received poor treatment just because she was not able to communicate well. The writer argues that because they were not able to communicate resulted in mistreatments </w:t>
      </w:r>
      <w:r w:rsidR="00C71175" w:rsidRPr="00E32307">
        <w:rPr>
          <w:b w:val="0"/>
          <w:sz w:val="24"/>
          <w:szCs w:val="24"/>
        </w:rPr>
        <w:t>due to</w:t>
      </w:r>
      <w:r w:rsidRPr="00E32307">
        <w:rPr>
          <w:b w:val="0"/>
          <w:sz w:val="24"/>
          <w:szCs w:val="24"/>
        </w:rPr>
        <w:t xml:space="preserve"> social per</w:t>
      </w:r>
      <w:r w:rsidR="00C71175" w:rsidRPr="00E32307">
        <w:rPr>
          <w:b w:val="0"/>
          <w:sz w:val="24"/>
          <w:szCs w:val="24"/>
        </w:rPr>
        <w:t xml:space="preserve">ception that of broken English. </w:t>
      </w:r>
    </w:p>
    <w:p w:rsidR="00D957D7" w:rsidRPr="00E32307" w:rsidRDefault="00D957D7" w:rsidP="001B4E07">
      <w:pPr>
        <w:pStyle w:val="Heading1"/>
        <w:shd w:val="clear" w:color="auto" w:fill="FFFFFF"/>
        <w:spacing w:before="0" w:beforeAutospacing="0" w:after="0" w:afterAutospacing="0" w:line="480" w:lineRule="auto"/>
        <w:ind w:firstLine="720"/>
        <w:contextualSpacing/>
        <w:rPr>
          <w:b w:val="0"/>
          <w:sz w:val="24"/>
          <w:szCs w:val="24"/>
        </w:rPr>
      </w:pPr>
      <w:r w:rsidRPr="00E32307">
        <w:rPr>
          <w:b w:val="0"/>
          <w:sz w:val="24"/>
          <w:szCs w:val="24"/>
        </w:rPr>
        <w:t xml:space="preserve">Tan admitted that she had a poor perception of her mother while growing because of her broken language. She </w:t>
      </w:r>
      <w:r w:rsidR="001B4E07" w:rsidRPr="00E32307">
        <w:rPr>
          <w:b w:val="0"/>
          <w:sz w:val="24"/>
          <w:szCs w:val="24"/>
        </w:rPr>
        <w:t>had a mentality that the poor</w:t>
      </w:r>
      <w:r w:rsidRPr="00E32307">
        <w:rPr>
          <w:b w:val="0"/>
          <w:sz w:val="24"/>
          <w:szCs w:val="24"/>
        </w:rPr>
        <w:t xml:space="preserve"> English could reflect her mother's reasoning </w:t>
      </w:r>
      <w:r w:rsidR="001B4E07" w:rsidRPr="00E32307">
        <w:rPr>
          <w:b w:val="0"/>
          <w:sz w:val="24"/>
          <w:szCs w:val="24"/>
        </w:rPr>
        <w:t xml:space="preserve">capacity. Tan believed that there was relationship between her mother’s language how she view </w:t>
      </w:r>
      <w:r w:rsidR="001B4E07" w:rsidRPr="00E32307">
        <w:rPr>
          <w:b w:val="0"/>
          <w:sz w:val="24"/>
          <w:szCs w:val="24"/>
        </w:rPr>
        <w:lastRenderedPageBreak/>
        <w:t>things. At</w:t>
      </w:r>
      <w:r w:rsidRPr="00E32307">
        <w:rPr>
          <w:b w:val="0"/>
          <w:sz w:val="24"/>
          <w:szCs w:val="24"/>
        </w:rPr>
        <w:t xml:space="preserve"> the end, Tan was able to understand that her mother’s language was correct and perfect and it helped her to have the sense of the word. Tan came to appreciate her mother’s language and whoever termed the language as broken or limited, was an indication of negative notation. The language skills should not be used to describe not presents the depth of knowledge and knows how that a person possesses. Event day the society has the notation of judging others depending on the level of language mastery. </w:t>
      </w:r>
    </w:p>
    <w:p w:rsidR="00D957D7" w:rsidRPr="00E32307" w:rsidRDefault="00D957D7" w:rsidP="00E32307">
      <w:pPr>
        <w:pStyle w:val="Heading1"/>
        <w:shd w:val="clear" w:color="auto" w:fill="FFFFFF"/>
        <w:spacing w:before="240" w:beforeAutospacing="0" w:after="0" w:afterAutospacing="0" w:line="480" w:lineRule="auto"/>
        <w:ind w:firstLine="720"/>
        <w:contextualSpacing/>
        <w:rPr>
          <w:b w:val="0"/>
          <w:sz w:val="24"/>
          <w:szCs w:val="24"/>
        </w:rPr>
      </w:pPr>
      <w:r w:rsidRPr="00E32307">
        <w:rPr>
          <w:b w:val="0"/>
          <w:sz w:val="24"/>
          <w:szCs w:val="24"/>
        </w:rPr>
        <w:t>Dowdy in “</w:t>
      </w:r>
      <w:proofErr w:type="spellStart"/>
      <w:r w:rsidRPr="00E32307">
        <w:rPr>
          <w:b w:val="0"/>
          <w:i/>
          <w:sz w:val="24"/>
          <w:szCs w:val="24"/>
        </w:rPr>
        <w:t>Ovuh</w:t>
      </w:r>
      <w:proofErr w:type="spellEnd"/>
      <w:r w:rsidRPr="00E32307">
        <w:rPr>
          <w:b w:val="0"/>
          <w:i/>
          <w:sz w:val="24"/>
          <w:szCs w:val="24"/>
        </w:rPr>
        <w:t xml:space="preserve"> </w:t>
      </w:r>
      <w:proofErr w:type="spellStart"/>
      <w:r w:rsidRPr="00E32307">
        <w:rPr>
          <w:b w:val="0"/>
          <w:i/>
          <w:sz w:val="24"/>
          <w:szCs w:val="24"/>
        </w:rPr>
        <w:t>Dyuh</w:t>
      </w:r>
      <w:proofErr w:type="spellEnd"/>
      <w:r w:rsidRPr="00E32307">
        <w:rPr>
          <w:b w:val="0"/>
          <w:i/>
          <w:sz w:val="24"/>
          <w:szCs w:val="24"/>
        </w:rPr>
        <w:t xml:space="preserve"> “</w:t>
      </w:r>
      <w:r w:rsidRPr="00E32307">
        <w:rPr>
          <w:b w:val="0"/>
          <w:sz w:val="24"/>
          <w:szCs w:val="24"/>
        </w:rPr>
        <w:t>describes a time when she was able to differentiate between the fantasy of her language and the reality. She faced this reality while praying a cricket and she mispronounced the statement “over there”. Dowdy’s friend laughed at her and any other time they could jock with what she said “</w:t>
      </w:r>
      <w:proofErr w:type="spellStart"/>
      <w:r w:rsidRPr="00E32307">
        <w:rPr>
          <w:b w:val="0"/>
          <w:sz w:val="24"/>
          <w:szCs w:val="24"/>
        </w:rPr>
        <w:t>ovur</w:t>
      </w:r>
      <w:proofErr w:type="spellEnd"/>
      <w:r w:rsidRPr="00E32307">
        <w:rPr>
          <w:b w:val="0"/>
          <w:sz w:val="24"/>
          <w:szCs w:val="24"/>
        </w:rPr>
        <w:t xml:space="preserve"> </w:t>
      </w:r>
      <w:proofErr w:type="spellStart"/>
      <w:r w:rsidRPr="00E32307">
        <w:rPr>
          <w:b w:val="0"/>
          <w:sz w:val="24"/>
          <w:szCs w:val="24"/>
        </w:rPr>
        <w:t>dyuh</w:t>
      </w:r>
      <w:proofErr w:type="spellEnd"/>
      <w:r w:rsidRPr="00E32307">
        <w:rPr>
          <w:b w:val="0"/>
          <w:sz w:val="24"/>
          <w:szCs w:val="24"/>
        </w:rPr>
        <w:t xml:space="preserve">”. </w:t>
      </w:r>
      <w:r w:rsidR="00E32307" w:rsidRPr="00E32307">
        <w:rPr>
          <w:b w:val="0"/>
          <w:sz w:val="24"/>
          <w:szCs w:val="24"/>
        </w:rPr>
        <w:t>(</w:t>
      </w:r>
      <w:r w:rsidR="00E32307" w:rsidRPr="00E32307">
        <w:rPr>
          <w:b w:val="0"/>
          <w:sz w:val="24"/>
          <w:szCs w:val="24"/>
          <w:shd w:val="clear" w:color="auto" w:fill="FFFFFF"/>
        </w:rPr>
        <w:t xml:space="preserve">Dowdy, Joanne </w:t>
      </w:r>
      <w:proofErr w:type="spellStart"/>
      <w:r w:rsidR="00E32307" w:rsidRPr="00E32307">
        <w:rPr>
          <w:b w:val="0"/>
          <w:sz w:val="24"/>
          <w:szCs w:val="24"/>
          <w:shd w:val="clear" w:color="auto" w:fill="FFFFFF"/>
        </w:rPr>
        <w:t>Kilgour</w:t>
      </w:r>
      <w:proofErr w:type="spellEnd"/>
      <w:r w:rsidR="00E32307" w:rsidRPr="00E32307">
        <w:rPr>
          <w:b w:val="0"/>
          <w:sz w:val="24"/>
          <w:szCs w:val="24"/>
          <w:shd w:val="clear" w:color="auto" w:fill="FFFFFF"/>
        </w:rPr>
        <w:t xml:space="preserve"> 7)</w:t>
      </w:r>
      <w:r w:rsidRPr="00E32307">
        <w:rPr>
          <w:b w:val="0"/>
          <w:sz w:val="24"/>
          <w:szCs w:val="24"/>
        </w:rPr>
        <w:t xml:space="preserve"> she described how the society argued that one needed to embrace the language that was used to enslave their families including the forefather. Dowdy’s family ware very proudly especially her mother and grandmother to be able to speak English a language that the queen could address people with. She was appointed as head girl in her school, and she </w:t>
      </w:r>
      <w:r w:rsidRPr="00E32307">
        <w:rPr>
          <w:b w:val="0"/>
          <w:sz w:val="24"/>
          <w:szCs w:val="24"/>
        </w:rPr>
        <w:t>utilized</w:t>
      </w:r>
      <w:r w:rsidRPr="00E32307">
        <w:rPr>
          <w:b w:val="0"/>
          <w:sz w:val="24"/>
          <w:szCs w:val="24"/>
        </w:rPr>
        <w:t xml:space="preserve"> that power to assert their cultural identities to reclaim who they were and are. </w:t>
      </w:r>
    </w:p>
    <w:p w:rsidR="00D957D7" w:rsidRPr="00E32307" w:rsidRDefault="00D957D7" w:rsidP="001B4E07">
      <w:pPr>
        <w:pStyle w:val="Heading1"/>
        <w:shd w:val="clear" w:color="auto" w:fill="FFFFFF"/>
        <w:spacing w:before="0" w:beforeAutospacing="0" w:after="0" w:afterAutospacing="0" w:line="480" w:lineRule="auto"/>
        <w:ind w:firstLine="720"/>
        <w:contextualSpacing/>
        <w:rPr>
          <w:b w:val="0"/>
          <w:sz w:val="24"/>
          <w:szCs w:val="24"/>
        </w:rPr>
      </w:pPr>
      <w:r w:rsidRPr="00E32307">
        <w:rPr>
          <w:b w:val="0"/>
          <w:sz w:val="24"/>
          <w:szCs w:val="24"/>
        </w:rPr>
        <w:t xml:space="preserve">Dowdy become an actress on TV where she was producing short skits for a local show where she could use her mother language. As much as was using her mother’ language, she was not okay with it, and most the time she could speak the language of their colonizers. </w:t>
      </w:r>
      <w:r w:rsidR="00E32307" w:rsidRPr="00E32307">
        <w:rPr>
          <w:b w:val="0"/>
          <w:sz w:val="24"/>
          <w:szCs w:val="24"/>
        </w:rPr>
        <w:t>(</w:t>
      </w:r>
      <w:r w:rsidR="00E32307" w:rsidRPr="00E32307">
        <w:rPr>
          <w:b w:val="0"/>
          <w:sz w:val="24"/>
          <w:szCs w:val="24"/>
          <w:shd w:val="clear" w:color="auto" w:fill="FFFFFF"/>
        </w:rPr>
        <w:t xml:space="preserve">Dowdy, Joanne </w:t>
      </w:r>
      <w:proofErr w:type="spellStart"/>
      <w:r w:rsidR="00E32307" w:rsidRPr="00E32307">
        <w:rPr>
          <w:b w:val="0"/>
          <w:sz w:val="24"/>
          <w:szCs w:val="24"/>
          <w:shd w:val="clear" w:color="auto" w:fill="FFFFFF"/>
        </w:rPr>
        <w:t>Kilgour</w:t>
      </w:r>
      <w:proofErr w:type="spellEnd"/>
      <w:r w:rsidR="00E32307">
        <w:rPr>
          <w:b w:val="0"/>
          <w:sz w:val="24"/>
          <w:szCs w:val="24"/>
          <w:shd w:val="clear" w:color="auto" w:fill="FFFFFF"/>
        </w:rPr>
        <w:t xml:space="preserve"> 11</w:t>
      </w:r>
      <w:r w:rsidR="00E32307" w:rsidRPr="00E32307">
        <w:rPr>
          <w:b w:val="0"/>
          <w:sz w:val="24"/>
          <w:szCs w:val="24"/>
          <w:shd w:val="clear" w:color="auto" w:fill="FFFFFF"/>
        </w:rPr>
        <w:t>)</w:t>
      </w:r>
      <w:r w:rsidR="00E32307" w:rsidRPr="00E32307">
        <w:rPr>
          <w:b w:val="0"/>
          <w:sz w:val="24"/>
          <w:szCs w:val="24"/>
        </w:rPr>
        <w:t xml:space="preserve"> </w:t>
      </w:r>
      <w:r w:rsidRPr="00E32307">
        <w:rPr>
          <w:b w:val="0"/>
          <w:sz w:val="24"/>
          <w:szCs w:val="24"/>
        </w:rPr>
        <w:t>she states that the colonizers only valued their native language. She argues that the language of intimacy has no place in the public arena. Dowdy described how confidence people are while attending a function that dominates their culture, and later on they develop doubt and disappointment.</w:t>
      </w:r>
    </w:p>
    <w:p w:rsidR="00D957D7" w:rsidRPr="00E32307" w:rsidRDefault="00D957D7" w:rsidP="001B4E07">
      <w:pPr>
        <w:pStyle w:val="Heading1"/>
        <w:shd w:val="clear" w:color="auto" w:fill="FFFFFF"/>
        <w:spacing w:before="0" w:beforeAutospacing="0" w:after="0" w:afterAutospacing="0" w:line="480" w:lineRule="auto"/>
        <w:ind w:firstLine="720"/>
        <w:contextualSpacing/>
        <w:rPr>
          <w:b w:val="0"/>
          <w:sz w:val="24"/>
          <w:szCs w:val="24"/>
        </w:rPr>
      </w:pPr>
      <w:r w:rsidRPr="00E32307">
        <w:rPr>
          <w:b w:val="0"/>
          <w:sz w:val="24"/>
          <w:szCs w:val="24"/>
        </w:rPr>
        <w:lastRenderedPageBreak/>
        <w:t xml:space="preserve">In most cases, Dowdy had a mental conflict on she had to reject her culturally language. She argued that time is coming when the children will not act like strangers to their elderly by not communicating their parental language. Dowdy aims to help the children to reclaim who they are through the word they use and their voice.  </w:t>
      </w:r>
    </w:p>
    <w:p w:rsidR="00D957D7" w:rsidRPr="00E32307" w:rsidRDefault="00D957D7" w:rsidP="001B4E07">
      <w:pPr>
        <w:pStyle w:val="Heading1"/>
        <w:shd w:val="clear" w:color="auto" w:fill="FFFFFF"/>
        <w:spacing w:before="0" w:beforeAutospacing="0" w:after="0" w:afterAutospacing="0" w:line="480" w:lineRule="auto"/>
        <w:ind w:firstLine="720"/>
        <w:contextualSpacing/>
        <w:rPr>
          <w:b w:val="0"/>
          <w:sz w:val="24"/>
          <w:szCs w:val="24"/>
        </w:rPr>
      </w:pPr>
      <w:r w:rsidRPr="00E32307">
        <w:rPr>
          <w:b w:val="0"/>
          <w:sz w:val="24"/>
          <w:szCs w:val="24"/>
        </w:rPr>
        <w:t xml:space="preserve">Cultural code-switching revolves around modifying one’s </w:t>
      </w:r>
      <w:r w:rsidR="00184103" w:rsidRPr="00E32307">
        <w:rPr>
          <w:b w:val="0"/>
          <w:sz w:val="24"/>
          <w:szCs w:val="24"/>
        </w:rPr>
        <w:t>behavior</w:t>
      </w:r>
      <w:r w:rsidRPr="00E32307">
        <w:rPr>
          <w:b w:val="0"/>
          <w:sz w:val="24"/>
          <w:szCs w:val="24"/>
        </w:rPr>
        <w:t xml:space="preserve"> and language to be able to adapt to different cultural environments. This skill is critical in many ways. Code-switching allows a person to become a cultural connect. Most people in the world use only one language and therefore they are not able to effectively bridge the gaps between the diverse world countries. Code switcher plays a significant role in helping some of the desperate group to come into an agreement which is an international role.  Bilingual and multilingual code-switcher can learn that culture is superior and each ethnic group has valuable wisdom that demands respect. People who can communicate more than one language can interact with other people freely without requiring an interpreter. </w:t>
      </w:r>
    </w:p>
    <w:p w:rsidR="00D957D7" w:rsidRPr="00E32307" w:rsidRDefault="00D957D7" w:rsidP="001B4E07">
      <w:pPr>
        <w:pStyle w:val="Heading1"/>
        <w:shd w:val="clear" w:color="auto" w:fill="FFFFFF"/>
        <w:spacing w:before="0" w:beforeAutospacing="0" w:after="0" w:afterAutospacing="0" w:line="480" w:lineRule="auto"/>
        <w:ind w:firstLine="720"/>
        <w:contextualSpacing/>
        <w:rPr>
          <w:b w:val="0"/>
          <w:sz w:val="24"/>
          <w:szCs w:val="24"/>
        </w:rPr>
      </w:pPr>
      <w:r w:rsidRPr="00E32307">
        <w:rPr>
          <w:b w:val="0"/>
          <w:sz w:val="24"/>
          <w:szCs w:val="24"/>
        </w:rPr>
        <w:t>Code-switchers have many opportunities in life when compared to a monolingual. The opportunities are as a result of the expanded set of relationships, professionals, romantic among others</w:t>
      </w:r>
      <w:r w:rsidR="00600666">
        <w:rPr>
          <w:b w:val="0"/>
          <w:sz w:val="24"/>
          <w:szCs w:val="24"/>
        </w:rPr>
        <w:t xml:space="preserve"> (</w:t>
      </w:r>
      <w:r w:rsidR="00600666" w:rsidRPr="00E32307">
        <w:rPr>
          <w:b w:val="0"/>
          <w:sz w:val="24"/>
          <w:szCs w:val="24"/>
          <w:shd w:val="clear" w:color="auto" w:fill="FFFFFF"/>
        </w:rPr>
        <w:t>Green, David W</w:t>
      </w:r>
      <w:r w:rsidR="00600666">
        <w:rPr>
          <w:b w:val="0"/>
          <w:sz w:val="24"/>
          <w:szCs w:val="24"/>
          <w:shd w:val="clear" w:color="auto" w:fill="FFFFFF"/>
        </w:rPr>
        <w:t xml:space="preserve"> 63)</w:t>
      </w:r>
      <w:r w:rsidRPr="00E32307">
        <w:rPr>
          <w:b w:val="0"/>
          <w:sz w:val="24"/>
          <w:szCs w:val="24"/>
        </w:rPr>
        <w:t xml:space="preserve">.  Without a common language and mutual cultural understanding, it is not possible to create strong agreements.  A code switcher can exist in many geographical areas and benefit from there. </w:t>
      </w:r>
    </w:p>
    <w:p w:rsidR="006F56EB" w:rsidRPr="00E32307" w:rsidRDefault="00D957D7" w:rsidP="00A16C2A">
      <w:pPr>
        <w:pStyle w:val="Heading1"/>
        <w:shd w:val="clear" w:color="auto" w:fill="FFFFFF"/>
        <w:spacing w:before="240" w:beforeAutospacing="0" w:after="0" w:afterAutospacing="0" w:line="480" w:lineRule="auto"/>
        <w:ind w:firstLine="720"/>
        <w:contextualSpacing/>
        <w:rPr>
          <w:b w:val="0"/>
          <w:sz w:val="24"/>
          <w:szCs w:val="24"/>
        </w:rPr>
      </w:pPr>
      <w:r w:rsidRPr="00E32307">
        <w:rPr>
          <w:b w:val="0"/>
          <w:sz w:val="24"/>
          <w:szCs w:val="24"/>
        </w:rPr>
        <w:t>Although code-switching has a lot of advantages, it also has some disadvantages. In schools, most students do not attain their dreams where their teacher is a code-switcher</w:t>
      </w:r>
      <w:r w:rsidR="00A16C2A" w:rsidRPr="00E32307">
        <w:rPr>
          <w:b w:val="0"/>
          <w:sz w:val="24"/>
          <w:szCs w:val="24"/>
        </w:rPr>
        <w:t xml:space="preserve"> </w:t>
      </w:r>
      <w:r w:rsidR="00A16C2A" w:rsidRPr="00E32307">
        <w:rPr>
          <w:b w:val="0"/>
          <w:sz w:val="24"/>
          <w:szCs w:val="24"/>
          <w:shd w:val="clear" w:color="auto" w:fill="FFFFFF"/>
        </w:rPr>
        <w:t xml:space="preserve">Green, </w:t>
      </w:r>
      <w:r w:rsidR="005D4ACA">
        <w:rPr>
          <w:b w:val="0"/>
          <w:sz w:val="24"/>
          <w:szCs w:val="24"/>
          <w:shd w:val="clear" w:color="auto" w:fill="FFFFFF"/>
        </w:rPr>
        <w:t>(</w:t>
      </w:r>
      <w:r w:rsidR="00A16C2A" w:rsidRPr="00E32307">
        <w:rPr>
          <w:b w:val="0"/>
          <w:sz w:val="24"/>
          <w:szCs w:val="24"/>
          <w:shd w:val="clear" w:color="auto" w:fill="FFFFFF"/>
        </w:rPr>
        <w:t>David W</w:t>
      </w:r>
      <w:r w:rsidR="00A16C2A" w:rsidRPr="00E32307">
        <w:rPr>
          <w:b w:val="0"/>
          <w:sz w:val="24"/>
          <w:szCs w:val="24"/>
          <w:shd w:val="clear" w:color="auto" w:fill="FFFFFF"/>
        </w:rPr>
        <w:t xml:space="preserve"> 45)</w:t>
      </w:r>
      <w:r w:rsidRPr="00E32307">
        <w:rPr>
          <w:b w:val="0"/>
          <w:sz w:val="24"/>
          <w:szCs w:val="24"/>
        </w:rPr>
        <w:t>. Teachers are encouraged to use one language while teaching. Some code-switcher can lead to conflict when there misinterpretation. Some may be wreaked give false information to those who do not understand the language.</w:t>
      </w:r>
    </w:p>
    <w:p w:rsidR="00A74B41" w:rsidRPr="00E32307" w:rsidRDefault="00A74B41" w:rsidP="00A74B41">
      <w:pPr>
        <w:rPr>
          <w:rFonts w:ascii="Times New Roman" w:hAnsi="Times New Roman" w:cs="Times New Roman"/>
          <w:b/>
          <w:sz w:val="24"/>
          <w:szCs w:val="24"/>
        </w:rPr>
      </w:pPr>
    </w:p>
    <w:p w:rsidR="00A74B41" w:rsidRPr="00E32307" w:rsidRDefault="00A74B41" w:rsidP="00A74B41">
      <w:pPr>
        <w:rPr>
          <w:rFonts w:ascii="Times New Roman" w:hAnsi="Times New Roman" w:cs="Times New Roman"/>
          <w:b/>
          <w:sz w:val="24"/>
          <w:szCs w:val="24"/>
        </w:rPr>
      </w:pPr>
    </w:p>
    <w:p w:rsidR="00A74B41" w:rsidRPr="00E32307" w:rsidRDefault="00A74B41">
      <w:pPr>
        <w:rPr>
          <w:rFonts w:ascii="Times New Roman" w:hAnsi="Times New Roman" w:cs="Times New Roman"/>
          <w:b/>
          <w:sz w:val="24"/>
          <w:szCs w:val="24"/>
        </w:rPr>
      </w:pPr>
      <w:r w:rsidRPr="00E32307">
        <w:rPr>
          <w:rFonts w:ascii="Times New Roman" w:hAnsi="Times New Roman" w:cs="Times New Roman"/>
          <w:b/>
          <w:sz w:val="24"/>
          <w:szCs w:val="24"/>
        </w:rPr>
        <w:br w:type="page"/>
      </w:r>
    </w:p>
    <w:p w:rsidR="00D24ABD" w:rsidRPr="00E32307" w:rsidRDefault="00974FCE" w:rsidP="00A74B41">
      <w:pPr>
        <w:jc w:val="center"/>
        <w:rPr>
          <w:rFonts w:ascii="Times New Roman" w:eastAsia="Times New Roman" w:hAnsi="Times New Roman" w:cs="Times New Roman"/>
          <w:bCs/>
          <w:kern w:val="36"/>
          <w:sz w:val="24"/>
          <w:szCs w:val="24"/>
        </w:rPr>
      </w:pPr>
      <w:r w:rsidRPr="00E32307">
        <w:rPr>
          <w:rFonts w:ascii="Times New Roman" w:hAnsi="Times New Roman" w:cs="Times New Roman"/>
          <w:sz w:val="24"/>
          <w:szCs w:val="24"/>
        </w:rPr>
        <w:lastRenderedPageBreak/>
        <w:t>Reference</w:t>
      </w:r>
    </w:p>
    <w:p w:rsidR="00A74B41" w:rsidRPr="00E32307" w:rsidRDefault="00A74B41" w:rsidP="00A74B41">
      <w:pPr>
        <w:spacing w:after="0" w:line="480" w:lineRule="auto"/>
        <w:ind w:left="720" w:hanging="720"/>
        <w:contextualSpacing/>
        <w:rPr>
          <w:rFonts w:ascii="Times New Roman" w:hAnsi="Times New Roman" w:cs="Times New Roman"/>
          <w:sz w:val="24"/>
          <w:szCs w:val="24"/>
          <w:shd w:val="clear" w:color="auto" w:fill="FFFFFF"/>
        </w:rPr>
      </w:pPr>
      <w:proofErr w:type="spellStart"/>
      <w:r w:rsidRPr="00E32307">
        <w:rPr>
          <w:rFonts w:ascii="Times New Roman" w:hAnsi="Times New Roman" w:cs="Times New Roman"/>
          <w:sz w:val="24"/>
          <w:szCs w:val="24"/>
          <w:shd w:val="clear" w:color="auto" w:fill="FFFFFF"/>
        </w:rPr>
        <w:t>Anzaldúa</w:t>
      </w:r>
      <w:proofErr w:type="spellEnd"/>
      <w:r w:rsidRPr="00E32307">
        <w:rPr>
          <w:rFonts w:ascii="Times New Roman" w:hAnsi="Times New Roman" w:cs="Times New Roman"/>
          <w:sz w:val="24"/>
          <w:szCs w:val="24"/>
          <w:shd w:val="clear" w:color="auto" w:fill="FFFFFF"/>
        </w:rPr>
        <w:t>, Gloria. </w:t>
      </w:r>
      <w:proofErr w:type="gramStart"/>
      <w:r w:rsidRPr="00E32307">
        <w:rPr>
          <w:rFonts w:ascii="Times New Roman" w:hAnsi="Times New Roman" w:cs="Times New Roman"/>
          <w:i/>
          <w:iCs/>
          <w:sz w:val="24"/>
          <w:szCs w:val="24"/>
          <w:shd w:val="clear" w:color="auto" w:fill="FFFFFF"/>
        </w:rPr>
        <w:t>How to tame a wild tongue</w:t>
      </w:r>
      <w:r w:rsidRPr="00E32307">
        <w:rPr>
          <w:rFonts w:ascii="Times New Roman" w:hAnsi="Times New Roman" w:cs="Times New Roman"/>
          <w:sz w:val="24"/>
          <w:szCs w:val="24"/>
          <w:shd w:val="clear" w:color="auto" w:fill="FFFFFF"/>
        </w:rPr>
        <w:t>.</w:t>
      </w:r>
      <w:proofErr w:type="gramEnd"/>
      <w:r w:rsidRPr="00E32307">
        <w:rPr>
          <w:rFonts w:ascii="Times New Roman" w:hAnsi="Times New Roman" w:cs="Times New Roman"/>
          <w:sz w:val="24"/>
          <w:szCs w:val="24"/>
          <w:shd w:val="clear" w:color="auto" w:fill="FFFFFF"/>
        </w:rPr>
        <w:t xml:space="preserve"> </w:t>
      </w:r>
      <w:proofErr w:type="gramStart"/>
      <w:r w:rsidRPr="00E32307">
        <w:rPr>
          <w:rFonts w:ascii="Times New Roman" w:hAnsi="Times New Roman" w:cs="Times New Roman"/>
          <w:sz w:val="24"/>
          <w:szCs w:val="24"/>
          <w:shd w:val="clear" w:color="auto" w:fill="FFFFFF"/>
        </w:rPr>
        <w:t>na</w:t>
      </w:r>
      <w:proofErr w:type="gramEnd"/>
      <w:r w:rsidRPr="00E32307">
        <w:rPr>
          <w:rFonts w:ascii="Times New Roman" w:hAnsi="Times New Roman" w:cs="Times New Roman"/>
          <w:sz w:val="24"/>
          <w:szCs w:val="24"/>
          <w:shd w:val="clear" w:color="auto" w:fill="FFFFFF"/>
        </w:rPr>
        <w:t>, 1987.</w:t>
      </w:r>
    </w:p>
    <w:p w:rsidR="00E32307" w:rsidRPr="00E32307" w:rsidRDefault="00E32307" w:rsidP="00A74B41">
      <w:pPr>
        <w:spacing w:after="0" w:line="480" w:lineRule="auto"/>
        <w:ind w:left="720" w:hanging="720"/>
        <w:contextualSpacing/>
        <w:rPr>
          <w:rFonts w:ascii="Times New Roman" w:hAnsi="Times New Roman" w:cs="Times New Roman"/>
          <w:sz w:val="24"/>
          <w:szCs w:val="24"/>
        </w:rPr>
      </w:pPr>
      <w:proofErr w:type="gramStart"/>
      <w:r w:rsidRPr="00E32307">
        <w:rPr>
          <w:rFonts w:ascii="Times New Roman" w:hAnsi="Times New Roman" w:cs="Times New Roman"/>
          <w:sz w:val="24"/>
          <w:szCs w:val="24"/>
          <w:shd w:val="clear" w:color="auto" w:fill="FFFFFF"/>
        </w:rPr>
        <w:t xml:space="preserve">Dowdy, Joanne </w:t>
      </w:r>
      <w:proofErr w:type="spellStart"/>
      <w:r w:rsidRPr="00E32307">
        <w:rPr>
          <w:rFonts w:ascii="Times New Roman" w:hAnsi="Times New Roman" w:cs="Times New Roman"/>
          <w:sz w:val="24"/>
          <w:szCs w:val="24"/>
          <w:shd w:val="clear" w:color="auto" w:fill="FFFFFF"/>
        </w:rPr>
        <w:t>Kilgour</w:t>
      </w:r>
      <w:proofErr w:type="spellEnd"/>
      <w:r w:rsidRPr="00E32307">
        <w:rPr>
          <w:rFonts w:ascii="Times New Roman" w:hAnsi="Times New Roman" w:cs="Times New Roman"/>
          <w:sz w:val="24"/>
          <w:szCs w:val="24"/>
          <w:shd w:val="clear" w:color="auto" w:fill="FFFFFF"/>
        </w:rPr>
        <w:t>.</w:t>
      </w:r>
      <w:proofErr w:type="gramEnd"/>
      <w:r w:rsidRPr="00E32307">
        <w:rPr>
          <w:rFonts w:ascii="Times New Roman" w:hAnsi="Times New Roman" w:cs="Times New Roman"/>
          <w:sz w:val="24"/>
          <w:szCs w:val="24"/>
          <w:shd w:val="clear" w:color="auto" w:fill="FFFFFF"/>
        </w:rPr>
        <w:t xml:space="preserve"> </w:t>
      </w:r>
      <w:proofErr w:type="gramStart"/>
      <w:r w:rsidRPr="00E32307">
        <w:rPr>
          <w:rFonts w:ascii="Times New Roman" w:hAnsi="Times New Roman" w:cs="Times New Roman"/>
          <w:sz w:val="24"/>
          <w:szCs w:val="24"/>
          <w:shd w:val="clear" w:color="auto" w:fill="FFFFFF"/>
        </w:rPr>
        <w:t>"</w:t>
      </w:r>
      <w:proofErr w:type="spellStart"/>
      <w:r w:rsidRPr="00E32307">
        <w:rPr>
          <w:rFonts w:ascii="Times New Roman" w:hAnsi="Times New Roman" w:cs="Times New Roman"/>
          <w:sz w:val="24"/>
          <w:szCs w:val="24"/>
          <w:shd w:val="clear" w:color="auto" w:fill="FFFFFF"/>
        </w:rPr>
        <w:t>Ovuh</w:t>
      </w:r>
      <w:proofErr w:type="spellEnd"/>
      <w:r w:rsidRPr="00E32307">
        <w:rPr>
          <w:rFonts w:ascii="Times New Roman" w:hAnsi="Times New Roman" w:cs="Times New Roman"/>
          <w:sz w:val="24"/>
          <w:szCs w:val="24"/>
          <w:shd w:val="clear" w:color="auto" w:fill="FFFFFF"/>
        </w:rPr>
        <w:t xml:space="preserve"> </w:t>
      </w:r>
      <w:proofErr w:type="spellStart"/>
      <w:r w:rsidRPr="00E32307">
        <w:rPr>
          <w:rFonts w:ascii="Times New Roman" w:hAnsi="Times New Roman" w:cs="Times New Roman"/>
          <w:sz w:val="24"/>
          <w:szCs w:val="24"/>
          <w:shd w:val="clear" w:color="auto" w:fill="FFFFFF"/>
        </w:rPr>
        <w:t>dyuh</w:t>
      </w:r>
      <w:proofErr w:type="spellEnd"/>
      <w:r w:rsidRPr="00E32307">
        <w:rPr>
          <w:rFonts w:ascii="Times New Roman" w:hAnsi="Times New Roman" w:cs="Times New Roman"/>
          <w:sz w:val="24"/>
          <w:szCs w:val="24"/>
          <w:shd w:val="clear" w:color="auto" w:fill="FFFFFF"/>
        </w:rPr>
        <w:t>."</w:t>
      </w:r>
      <w:proofErr w:type="gramEnd"/>
      <w:r w:rsidRPr="00E32307">
        <w:rPr>
          <w:rFonts w:ascii="Times New Roman" w:hAnsi="Times New Roman" w:cs="Times New Roman"/>
          <w:sz w:val="24"/>
          <w:szCs w:val="24"/>
          <w:shd w:val="clear" w:color="auto" w:fill="FFFFFF"/>
        </w:rPr>
        <w:t> </w:t>
      </w:r>
      <w:r w:rsidRPr="00E32307">
        <w:rPr>
          <w:rFonts w:ascii="Times New Roman" w:hAnsi="Times New Roman" w:cs="Times New Roman"/>
          <w:i/>
          <w:iCs/>
          <w:sz w:val="24"/>
          <w:szCs w:val="24"/>
          <w:shd w:val="clear" w:color="auto" w:fill="FFFFFF"/>
        </w:rPr>
        <w:t>The skin that we speak: Thoughts on language and culture in the classroom</w:t>
      </w:r>
      <w:r w:rsidRPr="00E32307">
        <w:rPr>
          <w:rFonts w:ascii="Times New Roman" w:hAnsi="Times New Roman" w:cs="Times New Roman"/>
          <w:sz w:val="24"/>
          <w:szCs w:val="24"/>
          <w:shd w:val="clear" w:color="auto" w:fill="FFFFFF"/>
        </w:rPr>
        <w:t> (2002): 3-13.</w:t>
      </w:r>
    </w:p>
    <w:p w:rsidR="00CC0DD6" w:rsidRPr="00E32307" w:rsidRDefault="00CC0DD6" w:rsidP="00A74B41">
      <w:pPr>
        <w:spacing w:after="0" w:line="480" w:lineRule="auto"/>
        <w:ind w:left="720" w:hanging="720"/>
        <w:contextualSpacing/>
        <w:rPr>
          <w:rFonts w:ascii="Times New Roman" w:hAnsi="Times New Roman" w:cs="Times New Roman"/>
          <w:sz w:val="24"/>
          <w:szCs w:val="24"/>
          <w:shd w:val="clear" w:color="auto" w:fill="FFFFFF"/>
        </w:rPr>
      </w:pPr>
      <w:proofErr w:type="gramStart"/>
      <w:r w:rsidRPr="00E32307">
        <w:rPr>
          <w:rFonts w:ascii="Times New Roman" w:hAnsi="Times New Roman" w:cs="Times New Roman"/>
          <w:sz w:val="24"/>
          <w:szCs w:val="24"/>
          <w:shd w:val="clear" w:color="auto" w:fill="FFFFFF"/>
        </w:rPr>
        <w:t>Green, David W., and Li Wei.</w:t>
      </w:r>
      <w:proofErr w:type="gramEnd"/>
      <w:r w:rsidRPr="00E32307">
        <w:rPr>
          <w:rFonts w:ascii="Times New Roman" w:hAnsi="Times New Roman" w:cs="Times New Roman"/>
          <w:sz w:val="24"/>
          <w:szCs w:val="24"/>
          <w:shd w:val="clear" w:color="auto" w:fill="FFFFFF"/>
        </w:rPr>
        <w:t xml:space="preserve"> </w:t>
      </w:r>
      <w:proofErr w:type="gramStart"/>
      <w:r w:rsidRPr="00E32307">
        <w:rPr>
          <w:rFonts w:ascii="Times New Roman" w:hAnsi="Times New Roman" w:cs="Times New Roman"/>
          <w:sz w:val="24"/>
          <w:szCs w:val="24"/>
          <w:shd w:val="clear" w:color="auto" w:fill="FFFFFF"/>
        </w:rPr>
        <w:t>"A control process model of code-switching."</w:t>
      </w:r>
      <w:proofErr w:type="gramEnd"/>
      <w:r w:rsidRPr="00E32307">
        <w:rPr>
          <w:rFonts w:ascii="Times New Roman" w:hAnsi="Times New Roman" w:cs="Times New Roman"/>
          <w:sz w:val="24"/>
          <w:szCs w:val="24"/>
          <w:shd w:val="clear" w:color="auto" w:fill="FFFFFF"/>
        </w:rPr>
        <w:t> </w:t>
      </w:r>
      <w:r w:rsidRPr="00E32307">
        <w:rPr>
          <w:rFonts w:ascii="Times New Roman" w:hAnsi="Times New Roman" w:cs="Times New Roman"/>
          <w:i/>
          <w:iCs/>
          <w:sz w:val="24"/>
          <w:szCs w:val="24"/>
          <w:shd w:val="clear" w:color="auto" w:fill="FFFFFF"/>
        </w:rPr>
        <w:t>Language, Cognition and Neuroscience</w:t>
      </w:r>
      <w:r w:rsidRPr="00E32307">
        <w:rPr>
          <w:rFonts w:ascii="Times New Roman" w:hAnsi="Times New Roman" w:cs="Times New Roman"/>
          <w:sz w:val="24"/>
          <w:szCs w:val="24"/>
          <w:shd w:val="clear" w:color="auto" w:fill="FFFFFF"/>
        </w:rPr>
        <w:t> 29.4 (2014): 499-511.</w:t>
      </w:r>
    </w:p>
    <w:p w:rsidR="00400BC3" w:rsidRPr="00E32307" w:rsidRDefault="00400BC3" w:rsidP="00A74B41">
      <w:pPr>
        <w:spacing w:after="0" w:line="480" w:lineRule="auto"/>
        <w:ind w:left="720" w:hanging="720"/>
        <w:contextualSpacing/>
        <w:rPr>
          <w:rFonts w:ascii="Times New Roman" w:hAnsi="Times New Roman" w:cs="Times New Roman"/>
          <w:sz w:val="24"/>
          <w:szCs w:val="24"/>
          <w:shd w:val="clear" w:color="auto" w:fill="FFFFFF"/>
        </w:rPr>
      </w:pPr>
      <w:r w:rsidRPr="00E32307">
        <w:rPr>
          <w:rFonts w:ascii="Times New Roman" w:hAnsi="Times New Roman" w:cs="Times New Roman"/>
          <w:sz w:val="24"/>
          <w:szCs w:val="24"/>
          <w:shd w:val="clear" w:color="auto" w:fill="FFFFFF"/>
        </w:rPr>
        <w:t>Kaufmann, Emily, et al. "Modality effects in language switching: Evidence for a bimodal advantage." </w:t>
      </w:r>
      <w:r w:rsidRPr="00E32307">
        <w:rPr>
          <w:rFonts w:ascii="Times New Roman" w:hAnsi="Times New Roman" w:cs="Times New Roman"/>
          <w:i/>
          <w:iCs/>
          <w:sz w:val="24"/>
          <w:szCs w:val="24"/>
          <w:shd w:val="clear" w:color="auto" w:fill="FFFFFF"/>
        </w:rPr>
        <w:t>Bilingualism: Language and Cognition</w:t>
      </w:r>
      <w:r w:rsidRPr="00E32307">
        <w:rPr>
          <w:rFonts w:ascii="Times New Roman" w:hAnsi="Times New Roman" w:cs="Times New Roman"/>
          <w:sz w:val="24"/>
          <w:szCs w:val="24"/>
          <w:shd w:val="clear" w:color="auto" w:fill="FFFFFF"/>
        </w:rPr>
        <w:t> 21.2 (2018): 243-250.</w:t>
      </w:r>
    </w:p>
    <w:p w:rsidR="00A74B41" w:rsidRPr="00E32307" w:rsidRDefault="00A74B41" w:rsidP="00A74B41">
      <w:pPr>
        <w:spacing w:after="0" w:line="480" w:lineRule="auto"/>
        <w:ind w:left="720" w:hanging="720"/>
        <w:contextualSpacing/>
        <w:rPr>
          <w:rFonts w:ascii="Times New Roman" w:hAnsi="Times New Roman" w:cs="Times New Roman"/>
          <w:sz w:val="24"/>
          <w:szCs w:val="24"/>
        </w:rPr>
      </w:pPr>
      <w:proofErr w:type="gramStart"/>
      <w:r w:rsidRPr="00E32307">
        <w:rPr>
          <w:rFonts w:ascii="Times New Roman" w:hAnsi="Times New Roman" w:cs="Times New Roman"/>
          <w:sz w:val="24"/>
          <w:szCs w:val="24"/>
          <w:shd w:val="clear" w:color="auto" w:fill="FFFFFF"/>
        </w:rPr>
        <w:t xml:space="preserve">Kroll, Judith F., and Christine </w:t>
      </w:r>
      <w:proofErr w:type="spellStart"/>
      <w:r w:rsidRPr="00E32307">
        <w:rPr>
          <w:rFonts w:ascii="Times New Roman" w:hAnsi="Times New Roman" w:cs="Times New Roman"/>
          <w:sz w:val="24"/>
          <w:szCs w:val="24"/>
          <w:shd w:val="clear" w:color="auto" w:fill="FFFFFF"/>
        </w:rPr>
        <w:t>Chiarello</w:t>
      </w:r>
      <w:proofErr w:type="spellEnd"/>
      <w:r w:rsidRPr="00E32307">
        <w:rPr>
          <w:rFonts w:ascii="Times New Roman" w:hAnsi="Times New Roman" w:cs="Times New Roman"/>
          <w:sz w:val="24"/>
          <w:szCs w:val="24"/>
          <w:shd w:val="clear" w:color="auto" w:fill="FFFFFF"/>
        </w:rPr>
        <w:t>.</w:t>
      </w:r>
      <w:proofErr w:type="gramEnd"/>
      <w:r w:rsidRPr="00E32307">
        <w:rPr>
          <w:rFonts w:ascii="Times New Roman" w:hAnsi="Times New Roman" w:cs="Times New Roman"/>
          <w:sz w:val="24"/>
          <w:szCs w:val="24"/>
          <w:shd w:val="clear" w:color="auto" w:fill="FFFFFF"/>
        </w:rPr>
        <w:t xml:space="preserve"> "Language experience and the brain: variability, neuroplasticity, and bilingualism." </w:t>
      </w:r>
      <w:r w:rsidRPr="00E32307">
        <w:rPr>
          <w:rFonts w:ascii="Times New Roman" w:hAnsi="Times New Roman" w:cs="Times New Roman"/>
          <w:i/>
          <w:iCs/>
          <w:sz w:val="24"/>
          <w:szCs w:val="24"/>
          <w:shd w:val="clear" w:color="auto" w:fill="FFFFFF"/>
        </w:rPr>
        <w:t>Language, Cognition and Neuroscience</w:t>
      </w:r>
      <w:r w:rsidRPr="00E32307">
        <w:rPr>
          <w:rFonts w:ascii="Times New Roman" w:hAnsi="Times New Roman" w:cs="Times New Roman"/>
          <w:sz w:val="24"/>
          <w:szCs w:val="24"/>
          <w:shd w:val="clear" w:color="auto" w:fill="FFFFFF"/>
        </w:rPr>
        <w:t> 31.3 (2016): 345-348.</w:t>
      </w:r>
    </w:p>
    <w:p w:rsidR="00400BC3" w:rsidRPr="00E32307" w:rsidRDefault="00400BC3" w:rsidP="00A74B41">
      <w:pPr>
        <w:spacing w:after="0" w:line="480" w:lineRule="auto"/>
        <w:ind w:left="720" w:hanging="720"/>
        <w:contextualSpacing/>
        <w:rPr>
          <w:rFonts w:ascii="Times New Roman" w:hAnsi="Times New Roman" w:cs="Times New Roman"/>
          <w:sz w:val="24"/>
          <w:szCs w:val="24"/>
        </w:rPr>
      </w:pPr>
      <w:proofErr w:type="spellStart"/>
      <w:r w:rsidRPr="00E32307">
        <w:rPr>
          <w:rFonts w:ascii="Times New Roman" w:hAnsi="Times New Roman" w:cs="Times New Roman"/>
          <w:sz w:val="24"/>
          <w:szCs w:val="24"/>
          <w:shd w:val="clear" w:color="auto" w:fill="FFFFFF"/>
        </w:rPr>
        <w:t>Paap</w:t>
      </w:r>
      <w:proofErr w:type="spellEnd"/>
      <w:r w:rsidRPr="00E32307">
        <w:rPr>
          <w:rFonts w:ascii="Times New Roman" w:hAnsi="Times New Roman" w:cs="Times New Roman"/>
          <w:sz w:val="24"/>
          <w:szCs w:val="24"/>
          <w:shd w:val="clear" w:color="auto" w:fill="FFFFFF"/>
        </w:rPr>
        <w:t>, Kenneth R., et al. "No compelling evidence for a bilingual advantage in switching or that frequent language switching reduces switch cost." </w:t>
      </w:r>
      <w:r w:rsidRPr="00E32307">
        <w:rPr>
          <w:rFonts w:ascii="Times New Roman" w:hAnsi="Times New Roman" w:cs="Times New Roman"/>
          <w:i/>
          <w:iCs/>
          <w:sz w:val="24"/>
          <w:szCs w:val="24"/>
          <w:shd w:val="clear" w:color="auto" w:fill="FFFFFF"/>
        </w:rPr>
        <w:t>Journal of Cognitive Psychology</w:t>
      </w:r>
      <w:r w:rsidRPr="00E32307">
        <w:rPr>
          <w:rFonts w:ascii="Times New Roman" w:hAnsi="Times New Roman" w:cs="Times New Roman"/>
          <w:sz w:val="24"/>
          <w:szCs w:val="24"/>
          <w:shd w:val="clear" w:color="auto" w:fill="FFFFFF"/>
        </w:rPr>
        <w:t> 29.2 (2017): 89-112.</w:t>
      </w:r>
    </w:p>
    <w:p w:rsidR="00974FCE" w:rsidRPr="00E32307" w:rsidRDefault="00A74B41" w:rsidP="00A74B41">
      <w:pPr>
        <w:spacing w:after="0" w:line="480" w:lineRule="auto"/>
        <w:ind w:left="720" w:hanging="720"/>
        <w:contextualSpacing/>
        <w:rPr>
          <w:rFonts w:ascii="Times New Roman" w:hAnsi="Times New Roman" w:cs="Times New Roman"/>
          <w:sz w:val="24"/>
          <w:szCs w:val="24"/>
        </w:rPr>
      </w:pPr>
      <w:r w:rsidRPr="00E32307">
        <w:rPr>
          <w:rFonts w:ascii="Times New Roman" w:hAnsi="Times New Roman" w:cs="Times New Roman"/>
          <w:sz w:val="24"/>
          <w:szCs w:val="24"/>
          <w:shd w:val="clear" w:color="auto" w:fill="FFFFFF"/>
        </w:rPr>
        <w:t>Rodriguez, Richard. "Aria: A memoir of a bilingual childhood." </w:t>
      </w:r>
      <w:r w:rsidRPr="00E32307">
        <w:rPr>
          <w:rFonts w:ascii="Times New Roman" w:hAnsi="Times New Roman" w:cs="Times New Roman"/>
          <w:i/>
          <w:iCs/>
          <w:sz w:val="24"/>
          <w:szCs w:val="24"/>
          <w:shd w:val="clear" w:color="auto" w:fill="FFFFFF"/>
        </w:rPr>
        <w:t>The American Scholar</w:t>
      </w:r>
      <w:r w:rsidRPr="00E32307">
        <w:rPr>
          <w:rFonts w:ascii="Times New Roman" w:hAnsi="Times New Roman" w:cs="Times New Roman"/>
          <w:sz w:val="24"/>
          <w:szCs w:val="24"/>
          <w:shd w:val="clear" w:color="auto" w:fill="FFFFFF"/>
        </w:rPr>
        <w:t> (1981): 25-42.</w:t>
      </w:r>
    </w:p>
    <w:sectPr w:rsidR="00974FCE" w:rsidRPr="00E3230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7F8" w:rsidRDefault="001527F8" w:rsidP="005535B2">
      <w:pPr>
        <w:spacing w:after="0" w:line="240" w:lineRule="auto"/>
      </w:pPr>
      <w:r>
        <w:separator/>
      </w:r>
    </w:p>
  </w:endnote>
  <w:endnote w:type="continuationSeparator" w:id="0">
    <w:p w:rsidR="001527F8" w:rsidRDefault="001527F8" w:rsidP="00553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7F8" w:rsidRDefault="001527F8" w:rsidP="005535B2">
      <w:pPr>
        <w:spacing w:after="0" w:line="240" w:lineRule="auto"/>
      </w:pPr>
      <w:r>
        <w:separator/>
      </w:r>
    </w:p>
  </w:footnote>
  <w:footnote w:type="continuationSeparator" w:id="0">
    <w:p w:rsidR="001527F8" w:rsidRDefault="001527F8" w:rsidP="00553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5B2" w:rsidRPr="00A16C2A" w:rsidRDefault="00A16C2A">
    <w:pPr>
      <w:pStyle w:val="Header"/>
      <w:jc w:val="right"/>
      <w:rPr>
        <w:rFonts w:ascii="Times New Roman" w:hAnsi="Times New Roman" w:cs="Times New Roman"/>
        <w:sz w:val="24"/>
        <w:szCs w:val="24"/>
      </w:rPr>
    </w:pPr>
    <w:r w:rsidRPr="00A16C2A">
      <w:rPr>
        <w:rFonts w:ascii="Times New Roman" w:hAnsi="Times New Roman" w:cs="Times New Roman"/>
        <w:sz w:val="24"/>
        <w:szCs w:val="24"/>
      </w:rPr>
      <w:t xml:space="preserve">Surname </w:t>
    </w:r>
    <w:sdt>
      <w:sdtPr>
        <w:rPr>
          <w:rFonts w:ascii="Times New Roman" w:hAnsi="Times New Roman" w:cs="Times New Roman"/>
          <w:sz w:val="24"/>
          <w:szCs w:val="24"/>
        </w:rPr>
        <w:id w:val="-1300762523"/>
        <w:docPartObj>
          <w:docPartGallery w:val="Page Numbers (Top of Page)"/>
          <w:docPartUnique/>
        </w:docPartObj>
      </w:sdtPr>
      <w:sdtEndPr>
        <w:rPr>
          <w:noProof/>
        </w:rPr>
      </w:sdtEndPr>
      <w:sdtContent>
        <w:r w:rsidR="005535B2" w:rsidRPr="00A16C2A">
          <w:rPr>
            <w:rFonts w:ascii="Times New Roman" w:hAnsi="Times New Roman" w:cs="Times New Roman"/>
            <w:sz w:val="24"/>
            <w:szCs w:val="24"/>
          </w:rPr>
          <w:fldChar w:fldCharType="begin"/>
        </w:r>
        <w:r w:rsidR="005535B2" w:rsidRPr="00A16C2A">
          <w:rPr>
            <w:rFonts w:ascii="Times New Roman" w:hAnsi="Times New Roman" w:cs="Times New Roman"/>
            <w:sz w:val="24"/>
            <w:szCs w:val="24"/>
          </w:rPr>
          <w:instrText xml:space="preserve"> PAGE   \* MERGEFORMAT </w:instrText>
        </w:r>
        <w:r w:rsidR="005535B2" w:rsidRPr="00A16C2A">
          <w:rPr>
            <w:rFonts w:ascii="Times New Roman" w:hAnsi="Times New Roman" w:cs="Times New Roman"/>
            <w:sz w:val="24"/>
            <w:szCs w:val="24"/>
          </w:rPr>
          <w:fldChar w:fldCharType="separate"/>
        </w:r>
        <w:r w:rsidR="00184103">
          <w:rPr>
            <w:rFonts w:ascii="Times New Roman" w:hAnsi="Times New Roman" w:cs="Times New Roman"/>
            <w:noProof/>
            <w:sz w:val="24"/>
            <w:szCs w:val="24"/>
          </w:rPr>
          <w:t>2</w:t>
        </w:r>
        <w:r w:rsidR="005535B2" w:rsidRPr="00A16C2A">
          <w:rPr>
            <w:rFonts w:ascii="Times New Roman" w:hAnsi="Times New Roman" w:cs="Times New Roman"/>
            <w:noProof/>
            <w:sz w:val="24"/>
            <w:szCs w:val="24"/>
          </w:rPr>
          <w:fldChar w:fldCharType="end"/>
        </w:r>
      </w:sdtContent>
    </w:sdt>
  </w:p>
  <w:p w:rsidR="005535B2" w:rsidRDefault="005535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FCE"/>
    <w:rsid w:val="00040CAE"/>
    <w:rsid w:val="00083C3E"/>
    <w:rsid w:val="000C3490"/>
    <w:rsid w:val="000F20D6"/>
    <w:rsid w:val="000F47E7"/>
    <w:rsid w:val="000F7AFB"/>
    <w:rsid w:val="00112E6E"/>
    <w:rsid w:val="001237BF"/>
    <w:rsid w:val="0013327E"/>
    <w:rsid w:val="001527F8"/>
    <w:rsid w:val="00170B72"/>
    <w:rsid w:val="00184103"/>
    <w:rsid w:val="001B4E07"/>
    <w:rsid w:val="00234B22"/>
    <w:rsid w:val="00303D9A"/>
    <w:rsid w:val="00362309"/>
    <w:rsid w:val="003B4415"/>
    <w:rsid w:val="003E2551"/>
    <w:rsid w:val="00400BC3"/>
    <w:rsid w:val="004B7070"/>
    <w:rsid w:val="005535B2"/>
    <w:rsid w:val="00562124"/>
    <w:rsid w:val="005D4ACA"/>
    <w:rsid w:val="005E28E1"/>
    <w:rsid w:val="005E2927"/>
    <w:rsid w:val="00600391"/>
    <w:rsid w:val="00600666"/>
    <w:rsid w:val="006F56EB"/>
    <w:rsid w:val="00772001"/>
    <w:rsid w:val="00783D54"/>
    <w:rsid w:val="007C6FAC"/>
    <w:rsid w:val="007D59FA"/>
    <w:rsid w:val="00897C35"/>
    <w:rsid w:val="0095649F"/>
    <w:rsid w:val="00962FD1"/>
    <w:rsid w:val="0096369C"/>
    <w:rsid w:val="00971EE4"/>
    <w:rsid w:val="00974FCE"/>
    <w:rsid w:val="009A17F5"/>
    <w:rsid w:val="009E2851"/>
    <w:rsid w:val="00A16C2A"/>
    <w:rsid w:val="00A42854"/>
    <w:rsid w:val="00A74B41"/>
    <w:rsid w:val="00AA7576"/>
    <w:rsid w:val="00AB1AA2"/>
    <w:rsid w:val="00AD77F4"/>
    <w:rsid w:val="00B31FE8"/>
    <w:rsid w:val="00C46A8C"/>
    <w:rsid w:val="00C71175"/>
    <w:rsid w:val="00CC0DD6"/>
    <w:rsid w:val="00CF3692"/>
    <w:rsid w:val="00D05A3E"/>
    <w:rsid w:val="00D16B7C"/>
    <w:rsid w:val="00D24ABD"/>
    <w:rsid w:val="00D854CF"/>
    <w:rsid w:val="00D957D7"/>
    <w:rsid w:val="00E32307"/>
    <w:rsid w:val="00EA55D2"/>
    <w:rsid w:val="00F1326E"/>
    <w:rsid w:val="00FC7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237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7B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535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5B2"/>
  </w:style>
  <w:style w:type="paragraph" w:styleId="Footer">
    <w:name w:val="footer"/>
    <w:basedOn w:val="Normal"/>
    <w:link w:val="FooterChar"/>
    <w:uiPriority w:val="99"/>
    <w:unhideWhenUsed/>
    <w:rsid w:val="005535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5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237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7B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535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5B2"/>
  </w:style>
  <w:style w:type="paragraph" w:styleId="Footer">
    <w:name w:val="footer"/>
    <w:basedOn w:val="Normal"/>
    <w:link w:val="FooterChar"/>
    <w:uiPriority w:val="99"/>
    <w:unhideWhenUsed/>
    <w:rsid w:val="005535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83932">
      <w:bodyDiv w:val="1"/>
      <w:marLeft w:val="0"/>
      <w:marRight w:val="0"/>
      <w:marTop w:val="0"/>
      <w:marBottom w:val="0"/>
      <w:divBdr>
        <w:top w:val="none" w:sz="0" w:space="0" w:color="auto"/>
        <w:left w:val="none" w:sz="0" w:space="0" w:color="auto"/>
        <w:bottom w:val="none" w:sz="0" w:space="0" w:color="auto"/>
        <w:right w:val="none" w:sz="0" w:space="0" w:color="auto"/>
      </w:divBdr>
    </w:div>
    <w:div w:id="163764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832</TotalTime>
  <Pages>6</Pages>
  <Words>1253</Words>
  <Characters>7147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2018-12-05T20:44:00Z</dcterms:created>
  <dcterms:modified xsi:type="dcterms:W3CDTF">2018-12-06T16:13:00Z</dcterms:modified>
</cp:coreProperties>
</file>